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9E0A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</w:p>
    <w:p w14:paraId="78634A44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</w:p>
    <w:p w14:paraId="5351D6AF" w14:textId="77777777" w:rsidR="00BE6180" w:rsidRPr="00BE6180" w:rsidRDefault="00BE6180" w:rsidP="00BE6180">
      <w:pPr>
        <w:spacing w:after="0" w:line="276" w:lineRule="auto"/>
        <w:jc w:val="center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Raport Informativ: Drepturile, Responsabilitățile și Cadrul Juridic al Cetățeanului în România</w:t>
      </w:r>
    </w:p>
    <w:p w14:paraId="111ED1B0" w14:textId="77777777" w:rsidR="00BE6180" w:rsidRPr="00BE6180" w:rsidRDefault="00BE6180" w:rsidP="00BE6180">
      <w:pPr>
        <w:spacing w:after="0" w:line="276" w:lineRule="auto"/>
        <w:jc w:val="center"/>
        <w:rPr>
          <w:rFonts w:ascii="Trebuchet MS" w:hAnsi="Trebuchet MS"/>
          <w:b/>
          <w:bCs/>
          <w:sz w:val="28"/>
          <w:szCs w:val="28"/>
        </w:rPr>
      </w:pPr>
    </w:p>
    <w:p w14:paraId="05A5E712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1. Introducere și Cadrul Legislativ Fundamental</w:t>
      </w:r>
    </w:p>
    <w:p w14:paraId="489E5BCE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 xml:space="preserve">Constituția României reprezintă legea fundamentală a statului, având forță juridică supremă în reglementarea organizării instituționale, precum și a drepturilor, libertăților și îndatoririlor de bază. Aceasta fundamentează statul de drept, garantând în </w:t>
      </w:r>
      <w:r w:rsidRPr="00BE6180">
        <w:rPr>
          <w:rFonts w:ascii="Trebuchet MS" w:hAnsi="Trebuchet MS"/>
          <w:b/>
          <w:bCs/>
          <w:sz w:val="22"/>
          <w:szCs w:val="22"/>
        </w:rPr>
        <w:t>Articolul 16</w:t>
      </w:r>
      <w:r w:rsidRPr="00BE6180">
        <w:rPr>
          <w:rFonts w:ascii="Trebuchet MS" w:hAnsi="Trebuchet MS"/>
          <w:sz w:val="22"/>
          <w:szCs w:val="22"/>
        </w:rPr>
        <w:t xml:space="preserve"> principiul egalității cetățenilor în fața legii și a autorităților publice, eliminând orice privilegii sau discriminări.</w:t>
      </w:r>
    </w:p>
    <w:p w14:paraId="7E34C580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Protecția acestui cadru constituțional este asigurată prin piloni instituționali specifici:</w:t>
      </w:r>
    </w:p>
    <w:p w14:paraId="4989AD45" w14:textId="77777777" w:rsidR="00BE6180" w:rsidRPr="00BE6180" w:rsidRDefault="00BE6180" w:rsidP="00BE6180">
      <w:pPr>
        <w:numPr>
          <w:ilvl w:val="0"/>
          <w:numId w:val="1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Sistemul de Justiție:</w:t>
      </w:r>
      <w:r w:rsidRPr="00BE6180">
        <w:rPr>
          <w:rFonts w:ascii="Trebuchet MS" w:hAnsi="Trebuchet MS"/>
          <w:sz w:val="22"/>
          <w:szCs w:val="22"/>
        </w:rPr>
        <w:t xml:space="preserve"> Rol esențial în apărarea drepturilor fundamentale și sancționarea încălcărilor acestora.</w:t>
      </w:r>
    </w:p>
    <w:p w14:paraId="41C90DF4" w14:textId="77777777" w:rsidR="00BE6180" w:rsidRPr="00BE6180" w:rsidRDefault="00BE6180" w:rsidP="00BE6180">
      <w:pPr>
        <w:numPr>
          <w:ilvl w:val="0"/>
          <w:numId w:val="1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Instituția Avocatului Poporului:</w:t>
      </w:r>
      <w:r w:rsidRPr="00BE6180">
        <w:rPr>
          <w:rFonts w:ascii="Trebuchet MS" w:hAnsi="Trebuchet MS"/>
          <w:sz w:val="22"/>
          <w:szCs w:val="22"/>
        </w:rPr>
        <w:t xml:space="preserve"> Entitate cu rol de supraveghere a respectării drepturilor cetățenești în raport cu autoritățile administrative.</w:t>
      </w:r>
    </w:p>
    <w:p w14:paraId="592913F8" w14:textId="77777777" w:rsidR="00BE6180" w:rsidRPr="00BE6180" w:rsidRDefault="00BE6180" w:rsidP="00BE6180">
      <w:pPr>
        <w:numPr>
          <w:ilvl w:val="0"/>
          <w:numId w:val="1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Consiliul Național pentru Combaterea Discriminării (CNCD):</w:t>
      </w:r>
      <w:r w:rsidRPr="00BE6180">
        <w:rPr>
          <w:rFonts w:ascii="Trebuchet MS" w:hAnsi="Trebuchet MS"/>
          <w:sz w:val="22"/>
          <w:szCs w:val="22"/>
        </w:rPr>
        <w:t xml:space="preserve"> Autoritatea care garantează aplicarea principiului nediscriminării.</w:t>
      </w:r>
    </w:p>
    <w:p w14:paraId="17EFF221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2. Drepturile și Libertățile Fundamentale ale Cetățeanului</w:t>
      </w:r>
    </w:p>
    <w:p w14:paraId="6B289814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Exercitarea acestor prerogative este protejată de stat, cu mențiunea că nicio acțiune individuală nu trebuie să aducă atingere drepturilor și libertăților celorlalți.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3"/>
        <w:gridCol w:w="5975"/>
      </w:tblGrid>
      <w:tr w:rsidR="00BE6180" w:rsidRPr="00BE6180" w14:paraId="6C6CE81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F2B08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Drepturi Cetățenești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29DCF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Libertăți Cetățenești</w:t>
            </w:r>
          </w:p>
        </w:tc>
      </w:tr>
      <w:tr w:rsidR="00BE6180" w:rsidRPr="00BE6180" w14:paraId="4522C3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1792D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1. Dreptul la viață și integritate fizică/psihică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288B1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b/>
                <w:bCs/>
                <w:sz w:val="22"/>
                <w:szCs w:val="22"/>
              </w:rPr>
              <w:t>Libertatea economică:</w:t>
            </w:r>
            <w:r w:rsidRPr="00BE6180">
              <w:rPr>
                <w:rFonts w:ascii="Trebuchet MS" w:hAnsi="Trebuchet MS"/>
                <w:sz w:val="22"/>
                <w:szCs w:val="22"/>
              </w:rPr>
              <w:t xml:space="preserve"> Dreptul de a desfășura activități economice și comerciale în mod liber.</w:t>
            </w:r>
          </w:p>
        </w:tc>
      </w:tr>
      <w:tr w:rsidR="00BE6180" w:rsidRPr="00BE6180" w14:paraId="45E568B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1061F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2. Dreptul la apărare (garantat în orice proces)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4B15F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b/>
                <w:bCs/>
                <w:sz w:val="22"/>
                <w:szCs w:val="22"/>
              </w:rPr>
              <w:t>Libertatea de conștiință:</w:t>
            </w:r>
            <w:r w:rsidRPr="00BE6180">
              <w:rPr>
                <w:rFonts w:ascii="Trebuchet MS" w:hAnsi="Trebuchet MS"/>
                <w:sz w:val="22"/>
                <w:szCs w:val="22"/>
              </w:rPr>
              <w:t xml:space="preserve"> Dreptul de a avea orice opinie sau religie, fără constrângeri.</w:t>
            </w:r>
          </w:p>
        </w:tc>
      </w:tr>
      <w:tr w:rsidR="00BE6180" w:rsidRPr="00BE6180" w14:paraId="71EB0AF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03C0F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3. Dreptul la libera circulație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C8AA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b/>
                <w:bCs/>
                <w:sz w:val="22"/>
                <w:szCs w:val="22"/>
              </w:rPr>
              <w:t>Libertatea de exprimare:</w:t>
            </w:r>
            <w:r w:rsidRPr="00BE6180">
              <w:rPr>
                <w:rFonts w:ascii="Trebuchet MS" w:hAnsi="Trebuchet MS"/>
                <w:sz w:val="22"/>
                <w:szCs w:val="22"/>
              </w:rPr>
              <w:t xml:space="preserve"> Prerogativa de a exprima opinii public, fără a afecta imaginea sau demnitatea altora.</w:t>
            </w:r>
          </w:p>
        </w:tc>
      </w:tr>
      <w:tr w:rsidR="00BE6180" w:rsidRPr="00BE6180" w14:paraId="538DC70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033BE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4. Dreptul la viață intimă și familială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DD8AA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b/>
                <w:bCs/>
                <w:sz w:val="22"/>
                <w:szCs w:val="22"/>
              </w:rPr>
              <w:t>Inviolabilitatea libertății individuale:</w:t>
            </w:r>
            <w:r w:rsidRPr="00BE6180">
              <w:rPr>
                <w:rFonts w:ascii="Trebuchet MS" w:hAnsi="Trebuchet MS"/>
                <w:sz w:val="22"/>
                <w:szCs w:val="22"/>
              </w:rPr>
              <w:t xml:space="preserve"> Aplicarea pedepselor se face exclusiv în temeiul legii.</w:t>
            </w:r>
          </w:p>
        </w:tc>
      </w:tr>
      <w:tr w:rsidR="00BE6180" w:rsidRPr="00BE6180" w14:paraId="70EDA13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92626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5. Dreptul la domiciliu inviolabil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921AC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b/>
                <w:bCs/>
                <w:sz w:val="22"/>
                <w:szCs w:val="22"/>
              </w:rPr>
              <w:t>Libertatea întrunirilor și asocierilor:</w:t>
            </w:r>
            <w:r w:rsidRPr="00BE6180">
              <w:rPr>
                <w:rFonts w:ascii="Trebuchet MS" w:hAnsi="Trebuchet MS"/>
                <w:sz w:val="22"/>
                <w:szCs w:val="22"/>
              </w:rPr>
              <w:t xml:space="preserve"> Dreptul de a organiza manifestații, proteste și asocieri pașnice.</w:t>
            </w:r>
          </w:p>
        </w:tc>
      </w:tr>
      <w:tr w:rsidR="00BE6180" w:rsidRPr="00BE6180" w14:paraId="50BB99E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ECF90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6. Dreptul la secretul corespondenței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DA8A5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6EEFB16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C3C90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7. Dreptul la informație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C2DA4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469EBAB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6ECC0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8. Dreptul la învățătură și cultură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584A6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0C2D964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E7D76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9. Dreptul la ocrotirea sănătății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FF66D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7053E09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B042C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10. Dreptul la un mediu sănătos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BF8C9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1E5D6D0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C6CE1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11. Dreptul de vot (de la 18 ani)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9D42D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7115B8F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DA076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12. Dreptul de a fi ales (local, Parlament, Președinție)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17155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14EA50E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70240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lastRenderedPageBreak/>
              <w:t>13. Dreptul la muncă și protecție socială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E3595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5151852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F459F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14. Dreptul la grevă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EE770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2C38608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D5433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15. Dreptul la proprietate privată și moștenire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4031D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21D6792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BF197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16. Dreptul la un nivel de trai adecvat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FD976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67DC225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1CB18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17. Dreptul de petiționare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924F8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E6180" w:rsidRPr="00BE6180" w14:paraId="0898F77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E8B86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18. Dreptul persoanei vătămate de o autoritate publică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B4954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F5A091C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i/>
          <w:iCs/>
          <w:sz w:val="22"/>
          <w:szCs w:val="22"/>
        </w:rPr>
        <w:t>Notă tehnică privind dreptul de a fi ales:</w:t>
      </w:r>
      <w:r w:rsidRPr="00BE6180">
        <w:rPr>
          <w:rFonts w:ascii="Trebuchet MS" w:hAnsi="Trebuchet MS"/>
          <w:sz w:val="22"/>
          <w:szCs w:val="22"/>
        </w:rPr>
        <w:t xml:space="preserve"> Pentru exercitarea acestui drept, candidații trebuie să fi împlinit vârsta legală </w:t>
      </w:r>
      <w:r w:rsidRPr="00BE6180">
        <w:rPr>
          <w:rFonts w:ascii="Trebuchet MS" w:hAnsi="Trebuchet MS"/>
          <w:b/>
          <w:bCs/>
          <w:sz w:val="22"/>
          <w:szCs w:val="22"/>
        </w:rPr>
        <w:t>până în ziua alegerilor inclusiv</w:t>
      </w:r>
      <w:r w:rsidRPr="00BE6180">
        <w:rPr>
          <w:rFonts w:ascii="Trebuchet MS" w:hAnsi="Trebuchet MS"/>
          <w:sz w:val="22"/>
          <w:szCs w:val="22"/>
        </w:rPr>
        <w:t>: 23 de ani (Camera Deputaților/ales local), 33 de ani (Senat) și 35 de ani (Președinte).</w:t>
      </w:r>
    </w:p>
    <w:p w14:paraId="6C1C6D8E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3. Responsabilitățile și Îndatoririle Cetățenești</w:t>
      </w:r>
    </w:p>
    <w:p w14:paraId="19A3E07E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Nerespectarea obligațiilor constituționale și legale atrage răspunderea juridică corespunzătoare. Principalele îndatoriri sunt:</w:t>
      </w:r>
    </w:p>
    <w:p w14:paraId="3EE7F7A6" w14:textId="77777777" w:rsidR="00BE6180" w:rsidRPr="00BE6180" w:rsidRDefault="00BE6180" w:rsidP="00BE6180">
      <w:pPr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Respectarea Constituției și a supremației legii:</w:t>
      </w:r>
      <w:r w:rsidRPr="00BE6180">
        <w:rPr>
          <w:rFonts w:ascii="Trebuchet MS" w:hAnsi="Trebuchet MS"/>
          <w:sz w:val="22"/>
          <w:szCs w:val="22"/>
        </w:rPr>
        <w:t xml:space="preserve"> Obligația fundamentală a oricărui cetățean român.</w:t>
      </w:r>
    </w:p>
    <w:p w14:paraId="641465C8" w14:textId="77777777" w:rsidR="00BE6180" w:rsidRPr="00BE6180" w:rsidRDefault="00BE6180" w:rsidP="00BE6180">
      <w:pPr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Plata taxelor și impozitelor:</w:t>
      </w:r>
      <w:r w:rsidRPr="00BE6180">
        <w:rPr>
          <w:rFonts w:ascii="Trebuchet MS" w:hAnsi="Trebuchet MS"/>
          <w:sz w:val="22"/>
          <w:szCs w:val="22"/>
        </w:rPr>
        <w:t xml:space="preserve"> Contribuția la finanțarea serviciilor publice esențiale (sănătate, educație, siguranță).</w:t>
      </w:r>
    </w:p>
    <w:p w14:paraId="7D91989F" w14:textId="77777777" w:rsidR="00BE6180" w:rsidRPr="00BE6180" w:rsidRDefault="00BE6180" w:rsidP="00BE6180">
      <w:pPr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Apărarea și fidelitatea față de țară:</w:t>
      </w:r>
      <w:r w:rsidRPr="00BE6180">
        <w:rPr>
          <w:rFonts w:ascii="Trebuchet MS" w:hAnsi="Trebuchet MS"/>
          <w:sz w:val="22"/>
          <w:szCs w:val="22"/>
        </w:rPr>
        <w:t xml:space="preserve"> Cetățenii au dreptul și obligația de a apăra statul; funcționarii și militarii depun jurământ de credință.</w:t>
      </w:r>
    </w:p>
    <w:p w14:paraId="55990C56" w14:textId="77777777" w:rsidR="00BE6180" w:rsidRPr="00BE6180" w:rsidRDefault="00BE6180" w:rsidP="00BE6180">
      <w:pPr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Protejarea proprietății publice și a mediului:</w:t>
      </w:r>
      <w:r w:rsidRPr="00BE6180">
        <w:rPr>
          <w:rFonts w:ascii="Trebuchet MS" w:hAnsi="Trebuchet MS"/>
          <w:sz w:val="22"/>
          <w:szCs w:val="22"/>
        </w:rPr>
        <w:t xml:space="preserve"> Menținerea integrității bunurilor comune și respectarea normelor ecologice.</w:t>
      </w:r>
    </w:p>
    <w:p w14:paraId="6B7B33C1" w14:textId="77777777" w:rsidR="00BE6180" w:rsidRPr="00BE6180" w:rsidRDefault="00BE6180" w:rsidP="00BE6180">
      <w:pPr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Obligația cunoașterii legii:</w:t>
      </w:r>
      <w:r w:rsidRPr="00BE6180">
        <w:rPr>
          <w:rFonts w:ascii="Trebuchet MS" w:hAnsi="Trebuchet MS"/>
          <w:sz w:val="22"/>
          <w:szCs w:val="22"/>
        </w:rPr>
        <w:t xml:space="preserve"> Ignoranța legislației nu constituie o scuză sau o cauză de exonerare de răspundere.</w:t>
      </w:r>
    </w:p>
    <w:p w14:paraId="707D5E42" w14:textId="77777777" w:rsidR="00BE6180" w:rsidRPr="00BE6180" w:rsidRDefault="00BE6180" w:rsidP="00BE6180">
      <w:pPr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Cooperarea cu organele judiciare:</w:t>
      </w:r>
      <w:r w:rsidRPr="00BE6180">
        <w:rPr>
          <w:rFonts w:ascii="Trebuchet MS" w:hAnsi="Trebuchet MS"/>
          <w:sz w:val="22"/>
          <w:szCs w:val="22"/>
        </w:rPr>
        <w:t xml:space="preserve"> Sprijinirea justiției și a poliției în aflarea adevărului în cadrul proceselor sau anchetelor.</w:t>
      </w:r>
    </w:p>
    <w:p w14:paraId="14960097" w14:textId="77777777" w:rsidR="00BE6180" w:rsidRPr="00BE6180" w:rsidRDefault="00BE6180" w:rsidP="00BE6180">
      <w:pPr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Respectarea drepturilor celorlalți:</w:t>
      </w:r>
      <w:r w:rsidRPr="00BE6180">
        <w:rPr>
          <w:rFonts w:ascii="Trebuchet MS" w:hAnsi="Trebuchet MS"/>
          <w:sz w:val="22"/>
          <w:szCs w:val="22"/>
        </w:rPr>
        <w:t xml:space="preserve"> Interdicția de a aduce atingere onoarei, imaginii sau libertăților altor cetățeni.</w:t>
      </w:r>
    </w:p>
    <w:p w14:paraId="59A16903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4. Drepturi și Obligații în Accesarea Serviciilor Publice</w:t>
      </w:r>
    </w:p>
    <w:p w14:paraId="20466EDC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Sănătate</w:t>
      </w:r>
    </w:p>
    <w:p w14:paraId="4917AE6F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Furnizarea serviciilor se realizează în baza Legii nr. 95/2006 și a Contractului-cadru CNAS.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4848"/>
      </w:tblGrid>
      <w:tr w:rsidR="00BE6180" w:rsidRPr="00BE6180" w14:paraId="46AB95E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BC13A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Drepturile Asiguratului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08CF0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Obligațiile Asiguratului</w:t>
            </w:r>
          </w:p>
        </w:tc>
      </w:tr>
      <w:tr w:rsidR="00BE6180" w:rsidRPr="00BE6180" w14:paraId="4C5D461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7F2D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Alegerea furnizorului de servicii și a casei de asigurări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C228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Înscrierea pe lista unui medic de familie</w:t>
            </w:r>
          </w:p>
        </w:tc>
      </w:tr>
      <w:tr w:rsidR="00BE6180" w:rsidRPr="00BE6180" w14:paraId="77C3AE3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66D65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Schimbarea medicului de familie (după min. 6 luni)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F8665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Plata contribuției la asigurările de sănătate</w:t>
            </w:r>
          </w:p>
        </w:tc>
      </w:tr>
      <w:tr w:rsidR="00BE6180" w:rsidRPr="00BE6180" w14:paraId="19F00A1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ECEBE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Acces la medicamente și materiale nediscriminatorii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E1E5F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b/>
                <w:bCs/>
                <w:sz w:val="22"/>
                <w:szCs w:val="22"/>
              </w:rPr>
              <w:t>Anunțarea schimbării datelor de identitate (în 15 zile)</w:t>
            </w:r>
          </w:p>
        </w:tc>
      </w:tr>
      <w:tr w:rsidR="00BE6180" w:rsidRPr="00BE6180" w14:paraId="66BECE7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EE2B4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lastRenderedPageBreak/>
              <w:t>Controale profilactice și depistare precoce a bolilor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BD388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Respectarea riguroasă a tratamentului prescris</w:t>
            </w:r>
          </w:p>
        </w:tc>
      </w:tr>
      <w:tr w:rsidR="00BE6180" w:rsidRPr="00BE6180" w14:paraId="7FE3294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37EB3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Garanția confidențialității diagnosticului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08034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Conduită civilizată față de personalul medico-sanitar</w:t>
            </w:r>
          </w:p>
        </w:tc>
      </w:tr>
      <w:tr w:rsidR="00BE6180" w:rsidRPr="00BE6180" w14:paraId="1DA2077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443B7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Concedii și indemnizații medicale legale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6AE1A" w14:textId="77777777" w:rsidR="00BE6180" w:rsidRPr="00BE6180" w:rsidRDefault="00BE6180" w:rsidP="00BE6180">
            <w:pPr>
              <w:spacing w:after="0" w:line="276" w:lineRule="auto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BE6180">
              <w:rPr>
                <w:rFonts w:ascii="Trebuchet MS" w:hAnsi="Trebuchet MS"/>
                <w:sz w:val="22"/>
                <w:szCs w:val="22"/>
              </w:rPr>
              <w:t>Prezentarea documentelor care atestă calitatea de asigurat</w:t>
            </w:r>
          </w:p>
        </w:tc>
      </w:tr>
    </w:tbl>
    <w:p w14:paraId="6C0643C3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Persoanele neasigurate:</w:t>
      </w:r>
      <w:r w:rsidRPr="00BE6180">
        <w:rPr>
          <w:rFonts w:ascii="Trebuchet MS" w:hAnsi="Trebuchet MS"/>
          <w:sz w:val="22"/>
          <w:szCs w:val="22"/>
        </w:rPr>
        <w:t xml:space="preserve"> Beneficiază de un pachet minimal de servicii care cuprinde: urgențe medico-chirurgicale, boli endemo-epidemice, </w:t>
      </w:r>
      <w:r w:rsidRPr="00BE6180">
        <w:rPr>
          <w:rFonts w:ascii="Trebuchet MS" w:hAnsi="Trebuchet MS"/>
          <w:b/>
          <w:bCs/>
          <w:sz w:val="22"/>
          <w:szCs w:val="22"/>
        </w:rPr>
        <w:t>Programul național de imunizări</w:t>
      </w:r>
      <w:r w:rsidRPr="00BE6180">
        <w:rPr>
          <w:rFonts w:ascii="Trebuchet MS" w:hAnsi="Trebuchet MS"/>
          <w:sz w:val="22"/>
          <w:szCs w:val="22"/>
        </w:rPr>
        <w:t>, monitorizarea sarcinii/lăuziei și servicii de planificare familială.</w:t>
      </w:r>
    </w:p>
    <w:p w14:paraId="47628B9F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Educație</w:t>
      </w:r>
    </w:p>
    <w:p w14:paraId="2A932F4D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Statul garantează accesul egal la educație, prin sistemul național preuniversitar (de la educația timpurie 0-6 ani până la învățământul terțiar nonuniversitar).</w:t>
      </w:r>
    </w:p>
    <w:p w14:paraId="6B8A5CF6" w14:textId="77777777" w:rsidR="00BE6180" w:rsidRPr="00BE6180" w:rsidRDefault="00BE6180" w:rsidP="00BE6180">
      <w:pPr>
        <w:numPr>
          <w:ilvl w:val="0"/>
          <w:numId w:val="3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Obligativitate:</w:t>
      </w:r>
      <w:r w:rsidRPr="00BE6180">
        <w:rPr>
          <w:rFonts w:ascii="Trebuchet MS" w:hAnsi="Trebuchet MS"/>
          <w:sz w:val="22"/>
          <w:szCs w:val="22"/>
        </w:rPr>
        <w:t xml:space="preserve"> Învățământul general obligatoriu cuprinde 10 clase (primar și gimnazial).</w:t>
      </w:r>
    </w:p>
    <w:p w14:paraId="361D27DA" w14:textId="77777777" w:rsidR="00BE6180" w:rsidRPr="00BE6180" w:rsidRDefault="00BE6180" w:rsidP="00BE6180">
      <w:pPr>
        <w:numPr>
          <w:ilvl w:val="0"/>
          <w:numId w:val="3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Programul „A doua șansă”:</w:t>
      </w:r>
      <w:r w:rsidRPr="00BE6180">
        <w:rPr>
          <w:rFonts w:ascii="Trebuchet MS" w:hAnsi="Trebuchet MS"/>
          <w:sz w:val="22"/>
          <w:szCs w:val="22"/>
        </w:rPr>
        <w:t xml:space="preserve"> Destinat persoanelor care au depășit vârsta de școlarizare cu cel puțin 4 ani. Ministerul poate aproba programe pentru învățământul primar persoanelor care nu au absolvit acest nivel până la vârsta de </w:t>
      </w:r>
      <w:r w:rsidRPr="00BE6180">
        <w:rPr>
          <w:rFonts w:ascii="Trebuchet MS" w:hAnsi="Trebuchet MS"/>
          <w:b/>
          <w:bCs/>
          <w:sz w:val="22"/>
          <w:szCs w:val="22"/>
        </w:rPr>
        <w:t>14 ani</w:t>
      </w:r>
      <w:r w:rsidRPr="00BE6180">
        <w:rPr>
          <w:rFonts w:ascii="Trebuchet MS" w:hAnsi="Trebuchet MS"/>
          <w:sz w:val="22"/>
          <w:szCs w:val="22"/>
        </w:rPr>
        <w:t>.</w:t>
      </w:r>
    </w:p>
    <w:p w14:paraId="178EB1FC" w14:textId="77777777" w:rsidR="00BE6180" w:rsidRPr="00BE6180" w:rsidRDefault="00BE6180" w:rsidP="00BE6180">
      <w:pPr>
        <w:numPr>
          <w:ilvl w:val="0"/>
          <w:numId w:val="3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Obligațiile părinților/tutorilor:</w:t>
      </w:r>
      <w:r w:rsidRPr="00BE6180">
        <w:rPr>
          <w:rFonts w:ascii="Trebuchet MS" w:hAnsi="Trebuchet MS"/>
          <w:sz w:val="22"/>
          <w:szCs w:val="22"/>
        </w:rPr>
        <w:t xml:space="preserve"> Asigurarea frecvenței școlare a elevului până la finalizarea studiilor și menținerea unui comportament civilizat în relația cu unitatea de învățământ.</w:t>
      </w:r>
    </w:p>
    <w:p w14:paraId="584ED794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5. Relațiile de Muncă conform Codului Muncii (Actualizat 2025)</w:t>
      </w:r>
    </w:p>
    <w:p w14:paraId="63B12A18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Raporturile de muncă sunt fundamentate pe principiile libertății muncii, egalității de tratament și interzicerii muncii forțate.</w:t>
      </w:r>
    </w:p>
    <w:p w14:paraId="1EA8D90D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Contractul Individual de Muncă (CIM) și Capacitatea Juridică</w:t>
      </w:r>
    </w:p>
    <w:p w14:paraId="4E9B84A4" w14:textId="77777777" w:rsidR="00BE6180" w:rsidRPr="00BE6180" w:rsidRDefault="00BE6180" w:rsidP="00BE6180">
      <w:pPr>
        <w:numPr>
          <w:ilvl w:val="0"/>
          <w:numId w:val="4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Capacitatea de muncă:</w:t>
      </w:r>
      <w:r w:rsidRPr="00BE6180">
        <w:rPr>
          <w:rFonts w:ascii="Trebuchet MS" w:hAnsi="Trebuchet MS"/>
          <w:sz w:val="22"/>
          <w:szCs w:val="22"/>
        </w:rPr>
        <w:t xml:space="preserve"> Persoana fizică o dobândește la împlinirea vârstei de </w:t>
      </w:r>
      <w:r w:rsidRPr="00BE6180">
        <w:rPr>
          <w:rFonts w:ascii="Trebuchet MS" w:hAnsi="Trebuchet MS"/>
          <w:b/>
          <w:bCs/>
          <w:sz w:val="22"/>
          <w:szCs w:val="22"/>
        </w:rPr>
        <w:t>16 ani</w:t>
      </w:r>
      <w:r w:rsidRPr="00BE6180">
        <w:rPr>
          <w:rFonts w:ascii="Trebuchet MS" w:hAnsi="Trebuchet MS"/>
          <w:sz w:val="22"/>
          <w:szCs w:val="22"/>
        </w:rPr>
        <w:t xml:space="preserve">. Se poate încheia CIM și la </w:t>
      </w:r>
      <w:r w:rsidRPr="00BE6180">
        <w:rPr>
          <w:rFonts w:ascii="Trebuchet MS" w:hAnsi="Trebuchet MS"/>
          <w:b/>
          <w:bCs/>
          <w:sz w:val="22"/>
          <w:szCs w:val="22"/>
        </w:rPr>
        <w:t>15 ani</w:t>
      </w:r>
      <w:r w:rsidRPr="00BE6180">
        <w:rPr>
          <w:rFonts w:ascii="Trebuchet MS" w:hAnsi="Trebuchet MS"/>
          <w:sz w:val="22"/>
          <w:szCs w:val="22"/>
        </w:rPr>
        <w:t>, dar exclusiv cu acordul părinților și pentru activități potrivite dezvoltării.</w:t>
      </w:r>
    </w:p>
    <w:p w14:paraId="3F3C54E8" w14:textId="77777777" w:rsidR="00BE6180" w:rsidRPr="00BE6180" w:rsidRDefault="00BE6180" w:rsidP="00BE6180">
      <w:pPr>
        <w:numPr>
          <w:ilvl w:val="0"/>
          <w:numId w:val="4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Forma și înregistrarea:</w:t>
      </w:r>
      <w:r w:rsidRPr="00BE6180">
        <w:rPr>
          <w:rFonts w:ascii="Trebuchet MS" w:hAnsi="Trebuchet MS"/>
          <w:sz w:val="22"/>
          <w:szCs w:val="22"/>
        </w:rPr>
        <w:t xml:space="preserve"> CIM se încheie în formă scrisă, în limba română, cu obligația angajatorului de a preda un exemplar salariatului anterior începerii activității.</w:t>
      </w:r>
    </w:p>
    <w:p w14:paraId="08920D25" w14:textId="77777777" w:rsidR="00BE6180" w:rsidRPr="00BE6180" w:rsidRDefault="00BE6180" w:rsidP="00BE6180">
      <w:pPr>
        <w:numPr>
          <w:ilvl w:val="0"/>
          <w:numId w:val="4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Semnătura electronică:</w:t>
      </w:r>
      <w:r w:rsidRPr="00BE6180">
        <w:rPr>
          <w:rFonts w:ascii="Trebuchet MS" w:hAnsi="Trebuchet MS"/>
          <w:sz w:val="22"/>
          <w:szCs w:val="22"/>
        </w:rPr>
        <w:t xml:space="preserve"> Partile pot opta pentru semnătura electronică (avansată sau calificată). </w:t>
      </w:r>
      <w:r w:rsidRPr="00BE6180">
        <w:rPr>
          <w:rFonts w:ascii="Trebuchet MS" w:hAnsi="Trebuchet MS"/>
          <w:b/>
          <w:bCs/>
          <w:sz w:val="22"/>
          <w:szCs w:val="22"/>
        </w:rPr>
        <w:t>Important: Angajatorul NU poate obliga persoana selectată sau salariatul să utilizeze semnătura electronică.</w:t>
      </w:r>
    </w:p>
    <w:p w14:paraId="660EF525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Definiții Legale Critice</w:t>
      </w:r>
    </w:p>
    <w:p w14:paraId="66DF68D3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Conform Art. 15^1 și 15^2 din Codul Muncii:</w:t>
      </w:r>
    </w:p>
    <w:p w14:paraId="23C5656F" w14:textId="77777777" w:rsidR="00BE6180" w:rsidRPr="00BE6180" w:rsidRDefault="00BE6180" w:rsidP="00BE6180">
      <w:pPr>
        <w:numPr>
          <w:ilvl w:val="0"/>
          <w:numId w:val="5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Muncă nedeclarată:</w:t>
      </w:r>
    </w:p>
    <w:p w14:paraId="66D113B0" w14:textId="77777777" w:rsidR="00BE6180" w:rsidRPr="00BE6180" w:rsidRDefault="00BE6180" w:rsidP="00BE6180">
      <w:pPr>
        <w:numPr>
          <w:ilvl w:val="1"/>
          <w:numId w:val="5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Primirea la muncă fără CIM în formă scrisă (ziua anterioară).</w:t>
      </w:r>
    </w:p>
    <w:p w14:paraId="7DED21E6" w14:textId="77777777" w:rsidR="00BE6180" w:rsidRPr="00BE6180" w:rsidRDefault="00BE6180" w:rsidP="00BE6180">
      <w:pPr>
        <w:numPr>
          <w:ilvl w:val="1"/>
          <w:numId w:val="5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Primirea la muncă fără transmiterea elementelor CIM în REVISAL (ziua anterioară).</w:t>
      </w:r>
    </w:p>
    <w:p w14:paraId="0D3A6207" w14:textId="77777777" w:rsidR="00BE6180" w:rsidRPr="00BE6180" w:rsidRDefault="00BE6180" w:rsidP="00BE6180">
      <w:pPr>
        <w:numPr>
          <w:ilvl w:val="1"/>
          <w:numId w:val="5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Munca prestată în perioada în care CIM este suspendat.</w:t>
      </w:r>
    </w:p>
    <w:p w14:paraId="13CF688F" w14:textId="77777777" w:rsidR="00BE6180" w:rsidRPr="00BE6180" w:rsidRDefault="00BE6180" w:rsidP="00BE6180">
      <w:pPr>
        <w:numPr>
          <w:ilvl w:val="1"/>
          <w:numId w:val="5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Munca prestată peste durata stabilită în contractele cu timp parțial.</w:t>
      </w:r>
    </w:p>
    <w:p w14:paraId="16EAEA67" w14:textId="77777777" w:rsidR="00BE6180" w:rsidRPr="00BE6180" w:rsidRDefault="00BE6180" w:rsidP="00BE6180">
      <w:pPr>
        <w:numPr>
          <w:ilvl w:val="0"/>
          <w:numId w:val="5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Muncă subdeclarată:</w:t>
      </w:r>
      <w:r w:rsidRPr="00BE6180">
        <w:rPr>
          <w:rFonts w:ascii="Trebuchet MS" w:hAnsi="Trebuchet MS"/>
          <w:sz w:val="22"/>
          <w:szCs w:val="22"/>
        </w:rPr>
        <w:t xml:space="preserve"> Acordarea unui salariu net mai mare decât cel evidențiat oficial în statele de plată și declarațiile fiscale.</w:t>
      </w:r>
    </w:p>
    <w:p w14:paraId="4D2F2A96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Analiza Drepturilor și Obligațiilor</w:t>
      </w:r>
    </w:p>
    <w:p w14:paraId="2581AD09" w14:textId="77777777" w:rsidR="00BE6180" w:rsidRPr="00BE6180" w:rsidRDefault="00BE6180" w:rsidP="00BE6180">
      <w:pPr>
        <w:numPr>
          <w:ilvl w:val="0"/>
          <w:numId w:val="6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lastRenderedPageBreak/>
        <w:t>Salariatul:</w:t>
      </w:r>
      <w:r w:rsidRPr="00BE6180">
        <w:rPr>
          <w:rFonts w:ascii="Trebuchet MS" w:hAnsi="Trebuchet MS"/>
          <w:sz w:val="22"/>
          <w:szCs w:val="22"/>
        </w:rPr>
        <w:t xml:space="preserve"> Are dreptul la salariu, repaus, securitate în muncă și protecție împotriva concedierii nelegale. Are obligația de loialitate, respectarea disciplinei și a secretului de serviciu.</w:t>
      </w:r>
    </w:p>
    <w:p w14:paraId="7AD8055D" w14:textId="77777777" w:rsidR="00BE6180" w:rsidRPr="00BE6180" w:rsidRDefault="00BE6180" w:rsidP="00BE6180">
      <w:pPr>
        <w:numPr>
          <w:ilvl w:val="0"/>
          <w:numId w:val="6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Angajatorul:</w:t>
      </w:r>
      <w:r w:rsidRPr="00BE6180">
        <w:rPr>
          <w:rFonts w:ascii="Trebuchet MS" w:hAnsi="Trebuchet MS"/>
          <w:sz w:val="22"/>
          <w:szCs w:val="22"/>
        </w:rPr>
        <w:t xml:space="preserve"> Are dreptul de a organiza unitatea, a controla sarcinile și a aplica sancțiuni. Are obligația de a informa salariatul, a asigura confidențialitatea datelor, a plăti contribuțiile și a elibera documente la cerere.</w:t>
      </w:r>
    </w:p>
    <w:p w14:paraId="4C52AB7C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6. Transparența Salarială și Reglementările din 2026</w:t>
      </w:r>
    </w:p>
    <w:p w14:paraId="1A8980B3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Implementarea Directivei Europene (din 7 iunie 2026) introduce noi obligații pentru angajatorii români:</w:t>
      </w:r>
    </w:p>
    <w:p w14:paraId="281B25E6" w14:textId="77777777" w:rsidR="00BE6180" w:rsidRPr="00BE6180" w:rsidRDefault="00BE6180" w:rsidP="00BE6180">
      <w:pPr>
        <w:numPr>
          <w:ilvl w:val="0"/>
          <w:numId w:val="7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Informarea candidaților:</w:t>
      </w:r>
      <w:r w:rsidRPr="00BE6180">
        <w:rPr>
          <w:rFonts w:ascii="Trebuchet MS" w:hAnsi="Trebuchet MS"/>
          <w:sz w:val="22"/>
          <w:szCs w:val="22"/>
        </w:rPr>
        <w:t xml:space="preserve"> Comunicarea salariului sau a intervalului salarial este obligatorie înaintea interviului.</w:t>
      </w:r>
    </w:p>
    <w:p w14:paraId="3489BE59" w14:textId="77777777" w:rsidR="00BE6180" w:rsidRPr="00BE6180" w:rsidRDefault="00BE6180" w:rsidP="00BE6180">
      <w:pPr>
        <w:numPr>
          <w:ilvl w:val="0"/>
          <w:numId w:val="7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Accesul la date agregate:</w:t>
      </w:r>
      <w:r w:rsidRPr="00BE6180">
        <w:rPr>
          <w:rFonts w:ascii="Trebuchet MS" w:hAnsi="Trebuchet MS"/>
          <w:sz w:val="22"/>
          <w:szCs w:val="22"/>
        </w:rPr>
        <w:t xml:space="preserve"> Angajații pot solicita niveluri medii de remunerare (anonimizate), defalcate pe sexe, pentru muncă de valoare egală.</w:t>
      </w:r>
    </w:p>
    <w:p w14:paraId="23583559" w14:textId="77777777" w:rsidR="00BE6180" w:rsidRPr="00BE6180" w:rsidRDefault="00BE6180" w:rsidP="00BE6180">
      <w:pPr>
        <w:numPr>
          <w:ilvl w:val="0"/>
          <w:numId w:val="7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Protecția datelor nominale:</w:t>
      </w:r>
      <w:r w:rsidRPr="00BE6180">
        <w:rPr>
          <w:rFonts w:ascii="Trebuchet MS" w:hAnsi="Trebuchet MS"/>
          <w:sz w:val="22"/>
          <w:szCs w:val="22"/>
        </w:rPr>
        <w:t xml:space="preserve"> Angajatorul nu poate divulga salariile individuale identificabile ale colegilor.</w:t>
      </w:r>
    </w:p>
    <w:p w14:paraId="0A036915" w14:textId="77777777" w:rsidR="00BE6180" w:rsidRPr="00BE6180" w:rsidRDefault="00BE6180" w:rsidP="00BE6180">
      <w:pPr>
        <w:numPr>
          <w:ilvl w:val="0"/>
          <w:numId w:val="7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Regula pragului de 5%:</w:t>
      </w:r>
      <w:r w:rsidRPr="00BE6180">
        <w:rPr>
          <w:rFonts w:ascii="Trebuchet MS" w:hAnsi="Trebuchet MS"/>
          <w:sz w:val="22"/>
          <w:szCs w:val="22"/>
        </w:rPr>
        <w:t xml:space="preserve"> În cazul unui ecart salarial de gen nejustificat de peste 5%, angajatorul trebuie să remedieze situația în 6 luni sau să realizeze o </w:t>
      </w:r>
      <w:r w:rsidRPr="00BE6180">
        <w:rPr>
          <w:rFonts w:ascii="Trebuchet MS" w:hAnsi="Trebuchet MS"/>
          <w:b/>
          <w:bCs/>
          <w:sz w:val="22"/>
          <w:szCs w:val="22"/>
        </w:rPr>
        <w:t>evaluare comună a remunerațiilor în consultare cu reprezentanții lucrătorilor</w:t>
      </w:r>
      <w:r w:rsidRPr="00BE6180">
        <w:rPr>
          <w:rFonts w:ascii="Trebuchet MS" w:hAnsi="Trebuchet MS"/>
          <w:sz w:val="22"/>
          <w:szCs w:val="22"/>
        </w:rPr>
        <w:t>.</w:t>
      </w:r>
    </w:p>
    <w:p w14:paraId="3FE304A0" w14:textId="77777777" w:rsidR="00BE6180" w:rsidRPr="00BE6180" w:rsidRDefault="00BE6180" w:rsidP="00BE6180">
      <w:pPr>
        <w:numPr>
          <w:ilvl w:val="0"/>
          <w:numId w:val="7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Sancțiuni:</w:t>
      </w:r>
      <w:r w:rsidRPr="00BE6180">
        <w:rPr>
          <w:rFonts w:ascii="Trebuchet MS" w:hAnsi="Trebuchet MS"/>
          <w:sz w:val="22"/>
          <w:szCs w:val="22"/>
        </w:rPr>
        <w:t xml:space="preserve"> Amenzi de până la 30.000 lei și riscul de a plăti despăgubiri retroactiv în caz de litigiu.</w:t>
      </w:r>
    </w:p>
    <w:p w14:paraId="0335383C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color w:val="C00000"/>
          <w:sz w:val="28"/>
          <w:szCs w:val="28"/>
        </w:rPr>
      </w:pPr>
      <w:r w:rsidRPr="00BE6180">
        <w:rPr>
          <w:rFonts w:ascii="Trebuchet MS" w:hAnsi="Trebuchet MS"/>
          <w:b/>
          <w:bCs/>
          <w:color w:val="C00000"/>
          <w:sz w:val="28"/>
          <w:szCs w:val="28"/>
        </w:rPr>
        <w:t>7. Protecția împotriva Discriminării și Căi de Atac</w:t>
      </w:r>
    </w:p>
    <w:p w14:paraId="2BBAFB90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 xml:space="preserve">Orice act de excludere sau preferință bazat pe etnie, sex, religie sau dizabilitate este sancționabil. Un instrument juridic specific în acest domeniu este </w:t>
      </w:r>
      <w:r w:rsidRPr="00BE6180">
        <w:rPr>
          <w:rFonts w:ascii="Trebuchet MS" w:hAnsi="Trebuchet MS"/>
          <w:b/>
          <w:bCs/>
          <w:sz w:val="22"/>
          <w:szCs w:val="22"/>
        </w:rPr>
        <w:t>Legea nr. 2/2021 privind combaterea antițigănismului</w:t>
      </w:r>
      <w:r w:rsidRPr="00BE6180">
        <w:rPr>
          <w:rFonts w:ascii="Trebuchet MS" w:hAnsi="Trebuchet MS"/>
          <w:sz w:val="22"/>
          <w:szCs w:val="22"/>
        </w:rPr>
        <w:t>, care sancționează faptele ce aduc prejudicii comunităților de romi.</w:t>
      </w:r>
    </w:p>
    <w:p w14:paraId="3F518BC5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Ghid Procedural pentru Petiții la CNCD</w:t>
      </w:r>
    </w:p>
    <w:p w14:paraId="366BE7D9" w14:textId="77777777" w:rsidR="00BE6180" w:rsidRPr="00BE6180" w:rsidRDefault="00BE6180" w:rsidP="00BE6180">
      <w:pPr>
        <w:numPr>
          <w:ilvl w:val="0"/>
          <w:numId w:val="8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Termen:</w:t>
      </w:r>
      <w:r w:rsidRPr="00BE6180">
        <w:rPr>
          <w:rFonts w:ascii="Trebuchet MS" w:hAnsi="Trebuchet MS"/>
          <w:sz w:val="22"/>
          <w:szCs w:val="22"/>
        </w:rPr>
        <w:t xml:space="preserve"> Maxim 1 an de la săvârșirea faptei.</w:t>
      </w:r>
    </w:p>
    <w:p w14:paraId="64AA3D28" w14:textId="77777777" w:rsidR="00BE6180" w:rsidRPr="00BE6180" w:rsidRDefault="00BE6180" w:rsidP="00BE6180">
      <w:pPr>
        <w:numPr>
          <w:ilvl w:val="0"/>
          <w:numId w:val="8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Elemente obligatorii:</w:t>
      </w:r>
      <w:r w:rsidRPr="00BE6180">
        <w:rPr>
          <w:rFonts w:ascii="Trebuchet MS" w:hAnsi="Trebuchet MS"/>
          <w:sz w:val="22"/>
          <w:szCs w:val="22"/>
        </w:rPr>
        <w:t xml:space="preserve"> Identificarea părților, descrierea detaliată a faptelor (dată, context, martori), criteriul de discriminare invocat și semnătura.</w:t>
      </w:r>
    </w:p>
    <w:p w14:paraId="71F912C0" w14:textId="77777777" w:rsidR="00BE6180" w:rsidRPr="00BE6180" w:rsidRDefault="00BE6180" w:rsidP="00BE6180">
      <w:pPr>
        <w:numPr>
          <w:ilvl w:val="0"/>
          <w:numId w:val="8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Dovezi:</w:t>
      </w:r>
      <w:r w:rsidRPr="00BE6180">
        <w:rPr>
          <w:rFonts w:ascii="Trebuchet MS" w:hAnsi="Trebuchet MS"/>
          <w:sz w:val="22"/>
          <w:szCs w:val="22"/>
        </w:rPr>
        <w:t xml:space="preserve"> Înscrisuri, declarații de martori, înregistrări audio/video, capturi de ecran.</w:t>
      </w:r>
    </w:p>
    <w:p w14:paraId="7B514D2D" w14:textId="77777777" w:rsidR="00BE6180" w:rsidRPr="00BE6180" w:rsidRDefault="00BE6180" w:rsidP="00BE6180">
      <w:pPr>
        <w:numPr>
          <w:ilvl w:val="0"/>
          <w:numId w:val="8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Procedură:</w:t>
      </w:r>
      <w:r w:rsidRPr="00BE6180">
        <w:rPr>
          <w:rFonts w:ascii="Trebuchet MS" w:hAnsi="Trebuchet MS"/>
          <w:sz w:val="22"/>
          <w:szCs w:val="22"/>
        </w:rPr>
        <w:t xml:space="preserve"> Colegiul director trebuie să soluționeze petiția în termen de </w:t>
      </w:r>
      <w:r w:rsidRPr="00BE6180">
        <w:rPr>
          <w:rFonts w:ascii="Trebuchet MS" w:hAnsi="Trebuchet MS"/>
          <w:b/>
          <w:bCs/>
          <w:sz w:val="22"/>
          <w:szCs w:val="22"/>
        </w:rPr>
        <w:t>90 de zile de la data sesizării</w:t>
      </w:r>
      <w:r w:rsidRPr="00BE6180">
        <w:rPr>
          <w:rFonts w:ascii="Trebuchet MS" w:hAnsi="Trebuchet MS"/>
          <w:sz w:val="22"/>
          <w:szCs w:val="22"/>
        </w:rPr>
        <w:t>. Hotărârea se comunică în 30 de zile de la adoptare.</w:t>
      </w:r>
    </w:p>
    <w:p w14:paraId="790ABA3F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b/>
          <w:bCs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Sancțiuni (Conform OG 137/2000 și OG 13/2001)</w:t>
      </w:r>
    </w:p>
    <w:p w14:paraId="2B97E951" w14:textId="77777777" w:rsidR="00BE6180" w:rsidRPr="00BE6180" w:rsidRDefault="00BE6180" w:rsidP="00BE6180">
      <w:pPr>
        <w:numPr>
          <w:ilvl w:val="0"/>
          <w:numId w:val="9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Avertisment.</w:t>
      </w:r>
    </w:p>
    <w:p w14:paraId="7DDE8796" w14:textId="77777777" w:rsidR="00BE6180" w:rsidRPr="00BE6180" w:rsidRDefault="00BE6180" w:rsidP="00BE6180">
      <w:pPr>
        <w:numPr>
          <w:ilvl w:val="0"/>
          <w:numId w:val="9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Amendă de la 1.000 lei la 30.000 lei:</w:t>
      </w:r>
      <w:r w:rsidRPr="00BE6180">
        <w:rPr>
          <w:rFonts w:ascii="Trebuchet MS" w:hAnsi="Trebuchet MS"/>
          <w:sz w:val="22"/>
          <w:szCs w:val="22"/>
        </w:rPr>
        <w:t xml:space="preserve"> Pentru discriminarea unei persoane fizice.</w:t>
      </w:r>
    </w:p>
    <w:p w14:paraId="5D048A6A" w14:textId="77777777" w:rsidR="00BE6180" w:rsidRPr="00BE6180" w:rsidRDefault="00BE6180" w:rsidP="00BE6180">
      <w:pPr>
        <w:numPr>
          <w:ilvl w:val="0"/>
          <w:numId w:val="9"/>
        </w:num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b/>
          <w:bCs/>
          <w:sz w:val="22"/>
          <w:szCs w:val="22"/>
        </w:rPr>
        <w:t>Amendă de la 2.000 lei la 100.000 lei:</w:t>
      </w:r>
      <w:r w:rsidRPr="00BE6180">
        <w:rPr>
          <w:rFonts w:ascii="Trebuchet MS" w:hAnsi="Trebuchet MS"/>
          <w:sz w:val="22"/>
          <w:szCs w:val="22"/>
        </w:rPr>
        <w:t xml:space="preserve"> Pentru discriminarea unui grup sau a unei comunități.</w:t>
      </w:r>
    </w:p>
    <w:p w14:paraId="6E27D675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</w:p>
    <w:p w14:paraId="0BB23818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</w:p>
    <w:p w14:paraId="655D0608" w14:textId="44D2EE94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SURSE</w:t>
      </w:r>
    </w:p>
    <w:p w14:paraId="41911124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[1] Codul muncii actualizat 2025 - PDF adnotat</w:t>
      </w:r>
    </w:p>
    <w:p w14:paraId="754B767B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[2] LEGIFERAREA DREPTULUI LA DECONECTARE - Digitale Sammlungen der Friedrich-Ebert-Stiftung</w:t>
      </w:r>
    </w:p>
    <w:p w14:paraId="6B0D35CE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lastRenderedPageBreak/>
        <w:t>[3] HAI SĂ NE CUNOAȘTEM DREPTURILE ȘI ÎNDATORIRILE CETĂTENEȘTI! - sastipen</w:t>
      </w:r>
    </w:p>
    <w:p w14:paraId="74D61A0B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[4] Obligatiile angajatorului codul muncii : Ghid complet 2025 - Tudor Ion</w:t>
      </w:r>
    </w:p>
    <w:p w14:paraId="54B1FBBA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[5] ANEXA Model - cadru CONTRACTUL INDIVIDUAL DE MUNCĂ încheiat la data de ………………………………….. şi înregist</w:t>
      </w:r>
    </w:p>
    <w:p w14:paraId="4B12DF6B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[6] Legea transparenței salariale 2026: obligațiile angajatorilor și drepturile angajaților</w:t>
      </w:r>
    </w:p>
    <w:p w14:paraId="2E11E556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[7] Codul Muncii actualizat - Hartuirea si Discriminarea - Raluca Comanescu &amp; Partners</w:t>
      </w:r>
    </w:p>
    <w:p w14:paraId="7F97E96F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[8] Principalele drepturi și obligații ale angajatului în 2026 - Papervee</w:t>
      </w:r>
    </w:p>
    <w:p w14:paraId="01E33553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  <w:r w:rsidRPr="00BE6180">
        <w:rPr>
          <w:rFonts w:ascii="Trebuchet MS" w:hAnsi="Trebuchet MS"/>
          <w:sz w:val="22"/>
          <w:szCs w:val="22"/>
        </w:rPr>
        <w:t>[9] INFORMARE privind formarea profesionala - Inspectia Muncii</w:t>
      </w:r>
    </w:p>
    <w:p w14:paraId="7E575F32" w14:textId="77777777" w:rsidR="00BE6180" w:rsidRPr="00BE6180" w:rsidRDefault="00BE6180" w:rsidP="00BE6180">
      <w:pPr>
        <w:spacing w:after="0" w:line="276" w:lineRule="auto"/>
        <w:jc w:val="both"/>
        <w:rPr>
          <w:rFonts w:ascii="Trebuchet MS" w:hAnsi="Trebuchet MS"/>
          <w:sz w:val="22"/>
          <w:szCs w:val="22"/>
        </w:rPr>
      </w:pPr>
    </w:p>
    <w:sectPr w:rsidR="00BE6180" w:rsidRPr="00BE6180" w:rsidSect="00BE61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73D5" w14:textId="77777777" w:rsidR="00DB12B4" w:rsidRDefault="00DB12B4" w:rsidP="002524F4">
      <w:pPr>
        <w:spacing w:after="0" w:line="240" w:lineRule="auto"/>
      </w:pPr>
      <w:r>
        <w:separator/>
      </w:r>
    </w:p>
  </w:endnote>
  <w:endnote w:type="continuationSeparator" w:id="0">
    <w:p w14:paraId="20FA2496" w14:textId="77777777" w:rsidR="00DB12B4" w:rsidRDefault="00DB12B4" w:rsidP="0025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B803" w14:textId="77777777" w:rsidR="002524F4" w:rsidRDefault="002524F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14206" w14:textId="20C32118" w:rsidR="002524F4" w:rsidRDefault="002524F4">
    <w:pPr>
      <w:pStyle w:val="Subsol"/>
    </w:pPr>
  </w:p>
  <w:p w14:paraId="775CA4FE" w14:textId="30979FB4" w:rsidR="002524F4" w:rsidRDefault="002524F4" w:rsidP="002524F4">
    <w:pPr>
      <w:pStyle w:val="Subsol"/>
      <w:jc w:val="center"/>
    </w:pPr>
    <w:r>
      <w:rPr>
        <w:noProof/>
      </w:rPr>
      <w:drawing>
        <wp:inline distT="0" distB="0" distL="0" distR="0" wp14:anchorId="43D69482" wp14:editId="1A0C0A15">
          <wp:extent cx="5760720" cy="819437"/>
          <wp:effectExtent l="0" t="0" r="0" b="0"/>
          <wp:docPr id="102891586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94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8013" w14:textId="77777777" w:rsidR="002524F4" w:rsidRDefault="002524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687D7" w14:textId="77777777" w:rsidR="00DB12B4" w:rsidRDefault="00DB12B4" w:rsidP="002524F4">
      <w:pPr>
        <w:spacing w:after="0" w:line="240" w:lineRule="auto"/>
      </w:pPr>
      <w:r>
        <w:separator/>
      </w:r>
    </w:p>
  </w:footnote>
  <w:footnote w:type="continuationSeparator" w:id="0">
    <w:p w14:paraId="466B9CCD" w14:textId="77777777" w:rsidR="00DB12B4" w:rsidRDefault="00DB12B4" w:rsidP="00252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7DD8" w14:textId="77777777" w:rsidR="002524F4" w:rsidRDefault="002524F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5B7A" w14:textId="64488286" w:rsidR="002524F4" w:rsidRDefault="002524F4" w:rsidP="002524F4">
    <w:pPr>
      <w:pStyle w:val="Antet"/>
      <w:jc w:val="center"/>
    </w:pPr>
    <w:r>
      <w:rPr>
        <w:noProof/>
      </w:rPr>
      <w:drawing>
        <wp:inline distT="0" distB="0" distL="0" distR="0" wp14:anchorId="4CC44D62" wp14:editId="21D9885D">
          <wp:extent cx="4638040" cy="552450"/>
          <wp:effectExtent l="0" t="0" r="0" b="0"/>
          <wp:docPr id="1638162257" name="Imagine 1638162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3804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CA01" w14:textId="77777777" w:rsidR="002524F4" w:rsidRDefault="002524F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5ADF"/>
    <w:multiLevelType w:val="multilevel"/>
    <w:tmpl w:val="C9B2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C66FC"/>
    <w:multiLevelType w:val="multilevel"/>
    <w:tmpl w:val="36420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B17F21"/>
    <w:multiLevelType w:val="multilevel"/>
    <w:tmpl w:val="DD94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7150C"/>
    <w:multiLevelType w:val="multilevel"/>
    <w:tmpl w:val="535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50998"/>
    <w:multiLevelType w:val="multilevel"/>
    <w:tmpl w:val="6598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55E67"/>
    <w:multiLevelType w:val="multilevel"/>
    <w:tmpl w:val="AA84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BA3852"/>
    <w:multiLevelType w:val="multilevel"/>
    <w:tmpl w:val="BE9A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FF25DE"/>
    <w:multiLevelType w:val="multilevel"/>
    <w:tmpl w:val="01C2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E1729"/>
    <w:multiLevelType w:val="multilevel"/>
    <w:tmpl w:val="5D80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372959">
    <w:abstractNumId w:val="6"/>
  </w:num>
  <w:num w:numId="2" w16cid:durableId="1808891594">
    <w:abstractNumId w:val="5"/>
  </w:num>
  <w:num w:numId="3" w16cid:durableId="195585849">
    <w:abstractNumId w:val="8"/>
  </w:num>
  <w:num w:numId="4" w16cid:durableId="29112299">
    <w:abstractNumId w:val="4"/>
  </w:num>
  <w:num w:numId="5" w16cid:durableId="50469315">
    <w:abstractNumId w:val="7"/>
  </w:num>
  <w:num w:numId="6" w16cid:durableId="894003047">
    <w:abstractNumId w:val="0"/>
  </w:num>
  <w:num w:numId="7" w16cid:durableId="48842567">
    <w:abstractNumId w:val="2"/>
  </w:num>
  <w:num w:numId="8" w16cid:durableId="473913010">
    <w:abstractNumId w:val="1"/>
  </w:num>
  <w:num w:numId="9" w16cid:durableId="434179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80"/>
    <w:rsid w:val="002524F4"/>
    <w:rsid w:val="00A34BDD"/>
    <w:rsid w:val="00B43FAA"/>
    <w:rsid w:val="00BE6180"/>
    <w:rsid w:val="00DB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C198"/>
  <w15:chartTrackingRefBased/>
  <w15:docId w15:val="{3532D0B5-BA82-4E90-9912-188BCB2A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E6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E6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E6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E6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E6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E6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E6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E6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E6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E6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E6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E6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E618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E618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E618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E618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E618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E618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E6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E6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E6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E6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E6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E618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E618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E618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E6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E618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E6180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25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524F4"/>
  </w:style>
  <w:style w:type="paragraph" w:styleId="Subsol">
    <w:name w:val="footer"/>
    <w:basedOn w:val="Normal"/>
    <w:link w:val="SubsolCaracter"/>
    <w:uiPriority w:val="99"/>
    <w:unhideWhenUsed/>
    <w:rsid w:val="00252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5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1455</Words>
  <Characters>8441</Characters>
  <Application>Microsoft Office Word</Application>
  <DocSecurity>0</DocSecurity>
  <Lines>70</Lines>
  <Paragraphs>19</Paragraphs>
  <ScaleCrop>false</ScaleCrop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Adamachi</dc:creator>
  <cp:keywords/>
  <dc:description/>
  <cp:lastModifiedBy>Adamachi</cp:lastModifiedBy>
  <cp:revision>2</cp:revision>
  <dcterms:created xsi:type="dcterms:W3CDTF">2026-07-21T06:34:00Z</dcterms:created>
  <dcterms:modified xsi:type="dcterms:W3CDTF">2026-07-28T05:27:00Z</dcterms:modified>
</cp:coreProperties>
</file>